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E3" w:rsidRPr="00C66C15" w:rsidRDefault="00806DE3">
      <w:pPr>
        <w:rPr>
          <w:rFonts w:ascii="Arial" w:hAnsi="Arial" w:cs="Arial"/>
          <w:sz w:val="20"/>
          <w:szCs w:val="20"/>
        </w:rPr>
      </w:pPr>
    </w:p>
    <w:p w:rsidR="005C3F0F" w:rsidRPr="00C66C15" w:rsidRDefault="005C3F0F">
      <w:pPr>
        <w:rPr>
          <w:rFonts w:ascii="Arial" w:hAnsi="Arial" w:cs="Arial"/>
          <w:sz w:val="20"/>
          <w:szCs w:val="20"/>
        </w:rPr>
      </w:pPr>
    </w:p>
    <w:p w:rsidR="005C3F0F" w:rsidRPr="00C66C15" w:rsidRDefault="005C3F0F">
      <w:pPr>
        <w:rPr>
          <w:rFonts w:ascii="Arial" w:hAnsi="Arial" w:cs="Arial"/>
          <w:sz w:val="20"/>
          <w:szCs w:val="20"/>
        </w:rPr>
      </w:pPr>
    </w:p>
    <w:p w:rsidR="005C3F0F" w:rsidRPr="00C66C15" w:rsidRDefault="005C3F0F">
      <w:pPr>
        <w:rPr>
          <w:rFonts w:ascii="Arial" w:hAnsi="Arial" w:cs="Arial"/>
          <w:sz w:val="20"/>
          <w:szCs w:val="20"/>
        </w:rPr>
      </w:pPr>
    </w:p>
    <w:p w:rsidR="00BD5C9A" w:rsidRPr="00C66C15" w:rsidRDefault="00BD5C9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04" w:type="dxa"/>
        <w:tblInd w:w="4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208"/>
        <w:gridCol w:w="1692"/>
        <w:gridCol w:w="843"/>
        <w:gridCol w:w="1701"/>
        <w:gridCol w:w="992"/>
        <w:gridCol w:w="1276"/>
        <w:gridCol w:w="992"/>
        <w:gridCol w:w="709"/>
        <w:gridCol w:w="567"/>
        <w:gridCol w:w="567"/>
        <w:gridCol w:w="1417"/>
      </w:tblGrid>
      <w:tr w:rsidR="00BD5C9A" w:rsidRPr="00C66C15" w:rsidTr="003A0FB6">
        <w:trPr>
          <w:trHeight w:val="283"/>
        </w:trPr>
        <w:tc>
          <w:tcPr>
            <w:tcW w:w="13404" w:type="dxa"/>
            <w:gridSpan w:val="12"/>
            <w:shd w:val="clear" w:color="auto" w:fill="D9D9D9" w:themeFill="background1" w:themeFillShade="D9"/>
            <w:vAlign w:val="center"/>
          </w:tcPr>
          <w:p w:rsidR="00BD5C9A" w:rsidRPr="00C66C15" w:rsidRDefault="00664B24" w:rsidP="003A0FB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b/>
                <w:bCs/>
                <w:sz w:val="20"/>
                <w:szCs w:val="20"/>
              </w:rPr>
              <w:t>Calendario de la</w:t>
            </w:r>
            <w:r w:rsidR="00BD5C9A" w:rsidRPr="00C66C15">
              <w:rPr>
                <w:rFonts w:ascii="Arial" w:hAnsi="Arial" w:cs="Arial"/>
                <w:b/>
                <w:bCs/>
                <w:sz w:val="20"/>
                <w:szCs w:val="20"/>
              </w:rPr>
              <w:t>s Evaluaciones de las Asignaturas de cada Academia Disciplinar</w:t>
            </w:r>
          </w:p>
        </w:tc>
      </w:tr>
      <w:tr w:rsidR="00BD5C9A" w:rsidRPr="00C66C15" w:rsidTr="003A0FB6">
        <w:trPr>
          <w:trHeight w:val="283"/>
        </w:trPr>
        <w:tc>
          <w:tcPr>
            <w:tcW w:w="2648" w:type="dxa"/>
            <w:gridSpan w:val="2"/>
            <w:vAlign w:val="center"/>
          </w:tcPr>
          <w:p w:rsidR="00BD5C9A" w:rsidRPr="00C66C15" w:rsidRDefault="00BD5C9A" w:rsidP="003A0FB6">
            <w:pPr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Academia de:</w:t>
            </w:r>
          </w:p>
        </w:tc>
        <w:tc>
          <w:tcPr>
            <w:tcW w:w="8205" w:type="dxa"/>
            <w:gridSpan w:val="7"/>
          </w:tcPr>
          <w:p w:rsidR="00BD5C9A" w:rsidRPr="00C66C15" w:rsidRDefault="00BD5C9A" w:rsidP="003A0FB6">
            <w:pPr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5C9A" w:rsidRPr="00C66C15" w:rsidRDefault="00BD5C9A" w:rsidP="003A0FB6">
            <w:pPr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</w:tc>
        <w:tc>
          <w:tcPr>
            <w:tcW w:w="1417" w:type="dxa"/>
          </w:tcPr>
          <w:p w:rsidR="00BD5C9A" w:rsidRPr="00C66C15" w:rsidRDefault="00BD5C9A" w:rsidP="003A0FB6">
            <w:pPr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84286" w:rsidRPr="00C66C15" w:rsidTr="00D84286">
        <w:trPr>
          <w:trHeight w:val="283"/>
        </w:trPr>
        <w:tc>
          <w:tcPr>
            <w:tcW w:w="2648" w:type="dxa"/>
            <w:gridSpan w:val="2"/>
            <w:vMerge w:val="restart"/>
            <w:vAlign w:val="center"/>
          </w:tcPr>
          <w:p w:rsidR="00D84286" w:rsidRPr="00C66C15" w:rsidRDefault="00664B24" w:rsidP="003A0FB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b/>
                <w:bCs/>
                <w:sz w:val="20"/>
                <w:szCs w:val="20"/>
              </w:rPr>
              <w:t>MATERIA</w:t>
            </w:r>
            <w:r w:rsidR="00D84286" w:rsidRPr="00C66C1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35" w:type="dxa"/>
            <w:gridSpan w:val="2"/>
            <w:vAlign w:val="center"/>
          </w:tcPr>
          <w:p w:rsidR="00D84286" w:rsidRPr="00C66C15" w:rsidRDefault="00D84286" w:rsidP="003A0FB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b/>
                <w:bCs/>
                <w:sz w:val="20"/>
                <w:szCs w:val="20"/>
              </w:rPr>
              <w:t>Primer Parcial</w:t>
            </w:r>
          </w:p>
        </w:tc>
        <w:tc>
          <w:tcPr>
            <w:tcW w:w="2693" w:type="dxa"/>
            <w:gridSpan w:val="2"/>
            <w:vAlign w:val="center"/>
          </w:tcPr>
          <w:p w:rsidR="00D84286" w:rsidRPr="00C66C15" w:rsidRDefault="00D84286" w:rsidP="003A0FB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b/>
                <w:bCs/>
                <w:sz w:val="20"/>
                <w:szCs w:val="20"/>
              </w:rPr>
              <w:t>Segundo Parcial</w:t>
            </w:r>
          </w:p>
        </w:tc>
        <w:tc>
          <w:tcPr>
            <w:tcW w:w="2268" w:type="dxa"/>
            <w:gridSpan w:val="2"/>
            <w:vAlign w:val="center"/>
          </w:tcPr>
          <w:p w:rsidR="00D84286" w:rsidRPr="00C66C15" w:rsidRDefault="00D84286" w:rsidP="003A0FB6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C15">
              <w:rPr>
                <w:rFonts w:ascii="Arial" w:hAnsi="Arial" w:cs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3260" w:type="dxa"/>
            <w:gridSpan w:val="4"/>
            <w:vAlign w:val="center"/>
          </w:tcPr>
          <w:p w:rsidR="00D84286" w:rsidRPr="00C66C15" w:rsidRDefault="00D84286" w:rsidP="00280B87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b/>
                <w:bCs/>
                <w:sz w:val="20"/>
                <w:szCs w:val="20"/>
              </w:rPr>
              <w:t>Trabajos finales</w:t>
            </w:r>
          </w:p>
        </w:tc>
      </w:tr>
      <w:tr w:rsidR="00D84286" w:rsidRPr="00C66C15" w:rsidTr="00D84286">
        <w:trPr>
          <w:trHeight w:val="283"/>
        </w:trPr>
        <w:tc>
          <w:tcPr>
            <w:tcW w:w="2648" w:type="dxa"/>
            <w:gridSpan w:val="2"/>
            <w:vMerge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D84286" w:rsidRPr="00C66C15" w:rsidRDefault="00D84286" w:rsidP="003A0FB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Instrumento de evaluación</w:t>
            </w:r>
          </w:p>
          <w:p w:rsidR="00D84286" w:rsidRPr="00C66C15" w:rsidRDefault="00D84286" w:rsidP="003A0FB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(cómo se evaluará)</w:t>
            </w:r>
          </w:p>
        </w:tc>
        <w:tc>
          <w:tcPr>
            <w:tcW w:w="843" w:type="dxa"/>
            <w:vAlign w:val="center"/>
          </w:tcPr>
          <w:p w:rsidR="00D84286" w:rsidRPr="00C66C15" w:rsidRDefault="00D84286" w:rsidP="003A0FB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701" w:type="dxa"/>
            <w:vAlign w:val="center"/>
          </w:tcPr>
          <w:p w:rsidR="00D84286" w:rsidRPr="00C66C15" w:rsidRDefault="00D84286" w:rsidP="003A0FB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Instrumento de evaluación</w:t>
            </w:r>
          </w:p>
          <w:p w:rsidR="00D84286" w:rsidRPr="00C66C15" w:rsidRDefault="00D84286" w:rsidP="003A0FB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(cómo se evaluará)</w:t>
            </w:r>
          </w:p>
        </w:tc>
        <w:tc>
          <w:tcPr>
            <w:tcW w:w="992" w:type="dxa"/>
            <w:vAlign w:val="center"/>
          </w:tcPr>
          <w:p w:rsidR="00D84286" w:rsidRPr="00C66C15" w:rsidRDefault="00D84286" w:rsidP="003A0FB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276" w:type="dxa"/>
            <w:vAlign w:val="center"/>
          </w:tcPr>
          <w:p w:rsidR="00D84286" w:rsidRPr="00C66C15" w:rsidRDefault="00D84286" w:rsidP="003A0FB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Instrumento de evaluación</w:t>
            </w:r>
          </w:p>
        </w:tc>
        <w:tc>
          <w:tcPr>
            <w:tcW w:w="992" w:type="dxa"/>
            <w:vAlign w:val="center"/>
          </w:tcPr>
          <w:p w:rsidR="00D84286" w:rsidRPr="00C66C15" w:rsidRDefault="00D84286" w:rsidP="003A0FB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276" w:type="dxa"/>
            <w:gridSpan w:val="2"/>
            <w:vAlign w:val="center"/>
          </w:tcPr>
          <w:p w:rsidR="00D84286" w:rsidRPr="00C66C15" w:rsidRDefault="00D84286" w:rsidP="002B08CA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Qué producto elaborarán los alumnos</w:t>
            </w:r>
          </w:p>
        </w:tc>
        <w:tc>
          <w:tcPr>
            <w:tcW w:w="1984" w:type="dxa"/>
            <w:gridSpan w:val="2"/>
            <w:vAlign w:val="center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</w:tr>
      <w:tr w:rsidR="00D84286" w:rsidRPr="00C66C15" w:rsidTr="00D84286">
        <w:trPr>
          <w:trHeight w:val="283"/>
        </w:trPr>
        <w:tc>
          <w:tcPr>
            <w:tcW w:w="440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08" w:type="dxa"/>
          </w:tcPr>
          <w:p w:rsidR="00D84286" w:rsidRPr="00C66C15" w:rsidRDefault="00C66C15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Dinámicas productivas regionales.</w:t>
            </w:r>
          </w:p>
        </w:tc>
        <w:tc>
          <w:tcPr>
            <w:tcW w:w="1692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286" w:rsidRPr="00C66C15" w:rsidTr="00D84286">
        <w:trPr>
          <w:trHeight w:val="283"/>
        </w:trPr>
        <w:tc>
          <w:tcPr>
            <w:tcW w:w="440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D84286" w:rsidRPr="00C66C15" w:rsidRDefault="00C66C15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MÓDULO II. Aplica los principios de uso del laboratorio en análisis cuantitativos y microbiológicos generales.</w:t>
            </w:r>
          </w:p>
        </w:tc>
        <w:tc>
          <w:tcPr>
            <w:tcW w:w="1692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84286" w:rsidRPr="00C66C15" w:rsidRDefault="00D84286" w:rsidP="003A0F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C15" w:rsidRPr="00C66C15" w:rsidTr="00D84286">
        <w:trPr>
          <w:trHeight w:val="283"/>
        </w:trPr>
        <w:tc>
          <w:tcPr>
            <w:tcW w:w="440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C15">
              <w:rPr>
                <w:rFonts w:ascii="Arial" w:hAnsi="Arial" w:cs="Arial"/>
                <w:sz w:val="20"/>
                <w:szCs w:val="20"/>
              </w:rPr>
              <w:t>Submodulo</w:t>
            </w:r>
            <w:proofErr w:type="spellEnd"/>
            <w:r w:rsidRPr="00C66C15">
              <w:rPr>
                <w:rFonts w:ascii="Arial" w:hAnsi="Arial" w:cs="Arial"/>
                <w:sz w:val="20"/>
                <w:szCs w:val="20"/>
              </w:rPr>
              <w:t xml:space="preserve"> I. Aplica normas de calidad en los diferentes campos laborales.</w:t>
            </w:r>
          </w:p>
        </w:tc>
        <w:tc>
          <w:tcPr>
            <w:tcW w:w="16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C15" w:rsidRPr="00C66C15" w:rsidTr="00D84286">
        <w:trPr>
          <w:trHeight w:val="283"/>
        </w:trPr>
        <w:tc>
          <w:tcPr>
            <w:tcW w:w="440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C15">
              <w:rPr>
                <w:rFonts w:ascii="Arial" w:hAnsi="Arial" w:cs="Arial"/>
                <w:sz w:val="20"/>
                <w:szCs w:val="20"/>
              </w:rPr>
              <w:t>Submódulo</w:t>
            </w:r>
            <w:proofErr w:type="spellEnd"/>
            <w:r w:rsidRPr="00C66C15">
              <w:rPr>
                <w:rFonts w:ascii="Arial" w:hAnsi="Arial" w:cs="Arial"/>
                <w:sz w:val="20"/>
                <w:szCs w:val="20"/>
              </w:rPr>
              <w:t xml:space="preserve"> II. Aplica diferentes técnicas de identificación en una muestra química o biológica.</w:t>
            </w:r>
          </w:p>
        </w:tc>
        <w:tc>
          <w:tcPr>
            <w:tcW w:w="16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C15" w:rsidRPr="00C66C15" w:rsidTr="00D84286">
        <w:trPr>
          <w:trHeight w:val="283"/>
        </w:trPr>
        <w:tc>
          <w:tcPr>
            <w:tcW w:w="440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C15">
              <w:rPr>
                <w:rFonts w:ascii="Arial" w:hAnsi="Arial" w:cs="Arial"/>
                <w:sz w:val="20"/>
                <w:szCs w:val="20"/>
              </w:rPr>
              <w:t>Submódulo</w:t>
            </w:r>
            <w:proofErr w:type="spellEnd"/>
            <w:r w:rsidRPr="00C66C15">
              <w:rPr>
                <w:rFonts w:ascii="Arial" w:hAnsi="Arial" w:cs="Arial"/>
                <w:sz w:val="20"/>
                <w:szCs w:val="20"/>
              </w:rPr>
              <w:t xml:space="preserve"> III. Identifica las características de los microorganismos para su cultivo, aislamiento </w:t>
            </w:r>
            <w:r w:rsidRPr="00C66C15">
              <w:rPr>
                <w:rFonts w:ascii="Arial" w:hAnsi="Arial" w:cs="Arial"/>
                <w:sz w:val="20"/>
                <w:szCs w:val="20"/>
              </w:rPr>
              <w:lastRenderedPageBreak/>
              <w:t>y destrucción.</w:t>
            </w:r>
          </w:p>
        </w:tc>
        <w:tc>
          <w:tcPr>
            <w:tcW w:w="16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C15" w:rsidRPr="00C66C15" w:rsidTr="00D84286">
        <w:trPr>
          <w:trHeight w:val="283"/>
        </w:trPr>
        <w:tc>
          <w:tcPr>
            <w:tcW w:w="440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IV. Problematiza la práctica.</w:t>
            </w:r>
          </w:p>
        </w:tc>
        <w:tc>
          <w:tcPr>
            <w:tcW w:w="16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C15" w:rsidRPr="00C66C15" w:rsidTr="00D84286">
        <w:trPr>
          <w:trHeight w:val="283"/>
        </w:trPr>
        <w:tc>
          <w:tcPr>
            <w:tcW w:w="440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MÓDULO IV</w:t>
            </w:r>
            <w:r>
              <w:rPr>
                <w:rFonts w:ascii="Arial" w:hAnsi="Arial" w:cs="Arial"/>
                <w:sz w:val="20"/>
                <w:szCs w:val="20"/>
              </w:rPr>
              <w:t>. Planea, organiza y opera el trabajo en el laboratorio a través de diferentes tipos de análisis.</w:t>
            </w:r>
            <w:bookmarkStart w:id="0" w:name="_GoBack"/>
            <w:bookmarkEnd w:id="0"/>
          </w:p>
        </w:tc>
        <w:tc>
          <w:tcPr>
            <w:tcW w:w="16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C15" w:rsidRPr="00C66C15" w:rsidTr="00D84286">
        <w:trPr>
          <w:trHeight w:val="283"/>
        </w:trPr>
        <w:tc>
          <w:tcPr>
            <w:tcW w:w="440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C15">
              <w:rPr>
                <w:rFonts w:ascii="Arial" w:hAnsi="Arial" w:cs="Arial"/>
                <w:sz w:val="20"/>
                <w:szCs w:val="20"/>
              </w:rPr>
              <w:t>Submódulo</w:t>
            </w:r>
            <w:proofErr w:type="spellEnd"/>
            <w:r w:rsidRPr="00C66C15">
              <w:rPr>
                <w:rFonts w:ascii="Arial" w:hAnsi="Arial" w:cs="Arial"/>
                <w:sz w:val="20"/>
                <w:szCs w:val="20"/>
              </w:rPr>
              <w:t xml:space="preserve"> I. Elabora productos a través de procesos industriales para satisfacer las necesidades de consumo.</w:t>
            </w:r>
          </w:p>
        </w:tc>
        <w:tc>
          <w:tcPr>
            <w:tcW w:w="16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C15" w:rsidRPr="00C66C15" w:rsidTr="00D84286">
        <w:trPr>
          <w:trHeight w:val="283"/>
        </w:trPr>
        <w:tc>
          <w:tcPr>
            <w:tcW w:w="440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C15">
              <w:rPr>
                <w:rFonts w:ascii="Arial" w:hAnsi="Arial" w:cs="Arial"/>
                <w:sz w:val="20"/>
                <w:szCs w:val="20"/>
              </w:rPr>
              <w:t>Submódulo</w:t>
            </w:r>
            <w:proofErr w:type="spellEnd"/>
            <w:r w:rsidRPr="00C66C15">
              <w:rPr>
                <w:rFonts w:ascii="Arial" w:hAnsi="Arial" w:cs="Arial"/>
                <w:sz w:val="20"/>
                <w:szCs w:val="20"/>
              </w:rPr>
              <w:t xml:space="preserve"> II. Calcula las cantidades obtenidas en un análisis gravimétrico de una determinada muestra.</w:t>
            </w:r>
          </w:p>
        </w:tc>
        <w:tc>
          <w:tcPr>
            <w:tcW w:w="16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C15" w:rsidRPr="00C66C15" w:rsidTr="00D84286">
        <w:trPr>
          <w:trHeight w:val="283"/>
        </w:trPr>
        <w:tc>
          <w:tcPr>
            <w:tcW w:w="440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C15">
              <w:rPr>
                <w:rFonts w:ascii="Arial" w:hAnsi="Arial" w:cs="Arial"/>
                <w:sz w:val="20"/>
                <w:szCs w:val="20"/>
              </w:rPr>
              <w:t>Submodulo</w:t>
            </w:r>
            <w:proofErr w:type="spellEnd"/>
            <w:r w:rsidRPr="00C66C15">
              <w:rPr>
                <w:rFonts w:ascii="Arial" w:hAnsi="Arial" w:cs="Arial"/>
                <w:sz w:val="20"/>
                <w:szCs w:val="20"/>
              </w:rPr>
              <w:t xml:space="preserve"> III. Conceptualiza la toxicología, diferencia </w:t>
            </w:r>
            <w:proofErr w:type="gramStart"/>
            <w:r w:rsidRPr="00C66C15">
              <w:rPr>
                <w:rFonts w:ascii="Arial" w:hAnsi="Arial" w:cs="Arial"/>
                <w:sz w:val="20"/>
                <w:szCs w:val="20"/>
              </w:rPr>
              <w:t>los tóxico</w:t>
            </w:r>
            <w:proofErr w:type="gramEnd"/>
            <w:r w:rsidRPr="00C66C15">
              <w:rPr>
                <w:rFonts w:ascii="Arial" w:hAnsi="Arial" w:cs="Arial"/>
                <w:sz w:val="20"/>
                <w:szCs w:val="20"/>
              </w:rPr>
              <w:t xml:space="preserve"> y sus mecanismos de acción.</w:t>
            </w:r>
          </w:p>
        </w:tc>
        <w:tc>
          <w:tcPr>
            <w:tcW w:w="16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C15" w:rsidRPr="00C66C15" w:rsidTr="00D84286">
        <w:trPr>
          <w:trHeight w:val="283"/>
        </w:trPr>
        <w:tc>
          <w:tcPr>
            <w:tcW w:w="440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6C1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C15">
              <w:rPr>
                <w:rFonts w:ascii="Arial" w:hAnsi="Arial" w:cs="Arial"/>
                <w:sz w:val="20"/>
                <w:szCs w:val="20"/>
              </w:rPr>
              <w:t>Submódulo</w:t>
            </w:r>
            <w:proofErr w:type="spellEnd"/>
            <w:r w:rsidRPr="00C66C15">
              <w:rPr>
                <w:rFonts w:ascii="Arial" w:hAnsi="Arial" w:cs="Arial"/>
                <w:sz w:val="20"/>
                <w:szCs w:val="20"/>
              </w:rPr>
              <w:t xml:space="preserve"> IV. Sistematiza y gestiona proyectos II.</w:t>
            </w:r>
          </w:p>
        </w:tc>
        <w:tc>
          <w:tcPr>
            <w:tcW w:w="16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66C15" w:rsidRPr="00C66C15" w:rsidRDefault="00C66C15" w:rsidP="00C66C15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5C9A" w:rsidRPr="00C66C15" w:rsidRDefault="00BD5C9A" w:rsidP="00BD5C9A">
      <w:pPr>
        <w:tabs>
          <w:tab w:val="left" w:pos="11778"/>
        </w:tabs>
        <w:rPr>
          <w:rFonts w:ascii="Arial" w:hAnsi="Arial" w:cs="Arial"/>
          <w:sz w:val="20"/>
          <w:szCs w:val="20"/>
        </w:rPr>
      </w:pPr>
      <w:r w:rsidRPr="00C66C15">
        <w:rPr>
          <w:rFonts w:ascii="Arial" w:hAnsi="Arial" w:cs="Arial"/>
          <w:sz w:val="20"/>
          <w:szCs w:val="20"/>
        </w:rPr>
        <w:tab/>
      </w:r>
    </w:p>
    <w:sectPr w:rsidR="00BD5C9A" w:rsidRPr="00C66C15" w:rsidSect="00BD5C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9A"/>
    <w:rsid w:val="00437BAA"/>
    <w:rsid w:val="005C3F0F"/>
    <w:rsid w:val="00664B24"/>
    <w:rsid w:val="00806DE3"/>
    <w:rsid w:val="00BD5C9A"/>
    <w:rsid w:val="00C66C15"/>
    <w:rsid w:val="00D8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2407"/>
  <w15:docId w15:val="{6564AEA0-AAB3-4D68-9A2D-1CE3A09A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5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MARIA DE LA LUZ NAVARRO MONTES DE OCA</cp:lastModifiedBy>
  <cp:revision>3</cp:revision>
  <dcterms:created xsi:type="dcterms:W3CDTF">2016-07-10T02:49:00Z</dcterms:created>
  <dcterms:modified xsi:type="dcterms:W3CDTF">2016-08-09T19:45:00Z</dcterms:modified>
</cp:coreProperties>
</file>